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970FC" w14:textId="77777777" w:rsidR="004D0279" w:rsidRPr="004D0279" w:rsidRDefault="004D0279" w:rsidP="004D0279">
      <w:pPr>
        <w:jc w:val="center"/>
        <w:rPr>
          <w:b/>
          <w:sz w:val="52"/>
          <w:szCs w:val="52"/>
        </w:rPr>
      </w:pPr>
      <w:r w:rsidRPr="004D0279">
        <w:rPr>
          <w:b/>
          <w:sz w:val="52"/>
          <w:szCs w:val="52"/>
        </w:rPr>
        <w:t>EXHIBIT A</w:t>
      </w:r>
    </w:p>
    <w:p w14:paraId="4D105314" w14:textId="77777777" w:rsidR="004D0279" w:rsidRPr="004D0279" w:rsidRDefault="004D0279" w:rsidP="004D0279">
      <w:pPr>
        <w:jc w:val="center"/>
        <w:rPr>
          <w:b/>
          <w:sz w:val="28"/>
          <w:szCs w:val="28"/>
        </w:rPr>
      </w:pPr>
      <w:r w:rsidRPr="004D0279">
        <w:rPr>
          <w:b/>
          <w:sz w:val="28"/>
          <w:szCs w:val="28"/>
        </w:rPr>
        <w:t>SCOPE OF WORK</w:t>
      </w:r>
    </w:p>
    <w:p w14:paraId="065016D0" w14:textId="77777777" w:rsidR="004D0279" w:rsidRPr="004D0279" w:rsidRDefault="004D0279" w:rsidP="004D0279">
      <w:pPr>
        <w:jc w:val="center"/>
        <w:rPr>
          <w:b/>
          <w:sz w:val="28"/>
          <w:szCs w:val="28"/>
        </w:rPr>
      </w:pPr>
      <w:r w:rsidRPr="004D0279">
        <w:rPr>
          <w:b/>
          <w:sz w:val="28"/>
          <w:szCs w:val="28"/>
        </w:rPr>
        <w:t>Fresno ABM On-call Modeling Support</w:t>
      </w:r>
    </w:p>
    <w:p w14:paraId="4987D64B" w14:textId="5A126735" w:rsidR="00787939" w:rsidRDefault="00943C79" w:rsidP="004D0279">
      <w:pPr>
        <w:jc w:val="center"/>
      </w:pPr>
      <w:r>
        <w:t>May</w:t>
      </w:r>
      <w:r w:rsidR="004D0279">
        <w:t xml:space="preserve"> </w:t>
      </w:r>
      <w:r w:rsidR="00571A15">
        <w:t xml:space="preserve">13, </w:t>
      </w:r>
      <w:r w:rsidR="004D0279">
        <w:t>202</w:t>
      </w:r>
      <w:r w:rsidR="003D04C9">
        <w:t>5</w:t>
      </w:r>
    </w:p>
    <w:p w14:paraId="7B34E5F1" w14:textId="77777777" w:rsidR="004D0279" w:rsidRDefault="004D0279" w:rsidP="004D0279"/>
    <w:p w14:paraId="37664191" w14:textId="77777777" w:rsidR="004D0279" w:rsidRPr="00057ECE" w:rsidRDefault="004D0279" w:rsidP="004D0279">
      <w:pPr>
        <w:rPr>
          <w:b/>
          <w:bCs/>
        </w:rPr>
      </w:pPr>
      <w:r w:rsidRPr="00057ECE">
        <w:rPr>
          <w:b/>
          <w:bCs/>
        </w:rPr>
        <w:t xml:space="preserve">SCOPE OF WORK </w:t>
      </w:r>
    </w:p>
    <w:p w14:paraId="68EE2A9F" w14:textId="012ED0E9" w:rsidR="004D0279" w:rsidRDefault="004D0279" w:rsidP="004D0279">
      <w:r>
        <w:t xml:space="preserve">RSG will assist Fresno COG staff with any technical issues related to the </w:t>
      </w:r>
      <w:r w:rsidR="00025C1D">
        <w:t xml:space="preserve">newly updated </w:t>
      </w:r>
      <w:r>
        <w:t>Fresno ABM</w:t>
      </w:r>
      <w:r w:rsidR="0040076B">
        <w:t xml:space="preserve"> up to the budget permitted</w:t>
      </w:r>
      <w:r>
        <w:t xml:space="preserve">. The tasks include but are not limited to: </w:t>
      </w:r>
      <w:r w:rsidR="007237D3">
        <w:t>troubleshooting</w:t>
      </w:r>
      <w:r>
        <w:t xml:space="preserve"> modeling problems, </w:t>
      </w:r>
      <w:r w:rsidR="002A42CB">
        <w:t xml:space="preserve">assisting 2026 SCS VMT modeling efforts, sensitivity testing of new </w:t>
      </w:r>
      <w:r w:rsidR="00087BBF">
        <w:t>enhanced transit</w:t>
      </w:r>
      <w:r w:rsidR="002A42CB">
        <w:t xml:space="preserve"> improvements, helping modify the scripts as needed.</w:t>
      </w:r>
    </w:p>
    <w:p w14:paraId="6B4572BC" w14:textId="5B5CAC2B" w:rsidR="00E20B5D" w:rsidRPr="00356FF2" w:rsidRDefault="00E20B5D" w:rsidP="00E20B5D">
      <w:pPr>
        <w:rPr>
          <w:u w:val="single"/>
        </w:rPr>
      </w:pPr>
      <w:r w:rsidRPr="00356FF2">
        <w:rPr>
          <w:u w:val="single"/>
        </w:rPr>
        <w:t xml:space="preserve">Task </w:t>
      </w:r>
      <w:r>
        <w:rPr>
          <w:u w:val="single"/>
        </w:rPr>
        <w:t>1</w:t>
      </w:r>
      <w:r w:rsidRPr="00356FF2">
        <w:rPr>
          <w:u w:val="single"/>
        </w:rPr>
        <w:t xml:space="preserve"> - Troubleshoot modeling problems </w:t>
      </w:r>
    </w:p>
    <w:p w14:paraId="5A041FD1" w14:textId="3E04444A" w:rsidR="00E20B5D" w:rsidRPr="00E20B5D" w:rsidRDefault="00E20B5D" w:rsidP="004D0279">
      <w:pPr>
        <w:pStyle w:val="ListParagraph"/>
        <w:numPr>
          <w:ilvl w:val="0"/>
          <w:numId w:val="1"/>
        </w:numPr>
      </w:pPr>
      <w:r w:rsidRPr="004D0279">
        <w:t xml:space="preserve">Troubleshoot major and minor problems related to the model </w:t>
      </w:r>
      <w:r>
        <w:t xml:space="preserve">update </w:t>
      </w:r>
      <w:r w:rsidRPr="004D0279">
        <w:t>or model related data</w:t>
      </w:r>
      <w:r>
        <w:t xml:space="preserve"> during the VMT modeling analysis in the overall </w:t>
      </w:r>
      <w:r w:rsidR="00FE647A">
        <w:t xml:space="preserve">COG </w:t>
      </w:r>
      <w:r>
        <w:t>planning and modeling.</w:t>
      </w:r>
    </w:p>
    <w:p w14:paraId="0F861248" w14:textId="00B8DF5E" w:rsidR="00735079" w:rsidRPr="00356FF2" w:rsidRDefault="00735079" w:rsidP="004D0279">
      <w:pPr>
        <w:rPr>
          <w:u w:val="single"/>
        </w:rPr>
      </w:pPr>
      <w:r w:rsidRPr="00356FF2">
        <w:rPr>
          <w:u w:val="single"/>
        </w:rPr>
        <w:t xml:space="preserve">Task </w:t>
      </w:r>
      <w:r w:rsidR="00E20B5D">
        <w:rPr>
          <w:u w:val="single"/>
        </w:rPr>
        <w:t>2</w:t>
      </w:r>
      <w:r w:rsidRPr="00356FF2">
        <w:rPr>
          <w:u w:val="single"/>
        </w:rPr>
        <w:t xml:space="preserve"> – 202</w:t>
      </w:r>
      <w:r w:rsidR="00C12343" w:rsidRPr="00356FF2">
        <w:rPr>
          <w:u w:val="single"/>
        </w:rPr>
        <w:t>6</w:t>
      </w:r>
      <w:r w:rsidRPr="00356FF2">
        <w:rPr>
          <w:u w:val="single"/>
        </w:rPr>
        <w:t xml:space="preserve"> RTP/SCS modeling assistance</w:t>
      </w:r>
    </w:p>
    <w:p w14:paraId="4B8FF818" w14:textId="46514B1E" w:rsidR="00735079" w:rsidRDefault="00735079" w:rsidP="00735079">
      <w:pPr>
        <w:pStyle w:val="ListParagraph"/>
        <w:numPr>
          <w:ilvl w:val="0"/>
          <w:numId w:val="5"/>
        </w:numPr>
      </w:pPr>
      <w:r>
        <w:t>Provide support for any modeling issues related to the development of the 202</w:t>
      </w:r>
      <w:r w:rsidR="003A59C0">
        <w:t>6</w:t>
      </w:r>
      <w:r>
        <w:t xml:space="preserve"> RTP/SCS</w:t>
      </w:r>
      <w:r w:rsidR="00FE0D56">
        <w:t xml:space="preserve">, including but not limited to </w:t>
      </w:r>
      <w:r w:rsidR="00FE647A">
        <w:t>the update</w:t>
      </w:r>
      <w:r w:rsidR="00E20B5D">
        <w:t xml:space="preserve"> of SCS Technical Memo</w:t>
      </w:r>
      <w:r w:rsidR="00FE0D56">
        <w:t xml:space="preserve">, </w:t>
      </w:r>
      <w:r w:rsidR="00E20B5D">
        <w:t xml:space="preserve">Scenarios modeling and analysis, </w:t>
      </w:r>
      <w:r w:rsidR="00FE0D56">
        <w:t>EJ modeling support, performance indicator calculation,</w:t>
      </w:r>
      <w:r w:rsidR="00FE0D56" w:rsidRPr="00893FCE">
        <w:t xml:space="preserve"> </w:t>
      </w:r>
      <w:r w:rsidR="00893FCE" w:rsidRPr="00893FCE">
        <w:t xml:space="preserve">long term induced demand </w:t>
      </w:r>
      <w:r w:rsidR="00FE647A">
        <w:t xml:space="preserve">calculation </w:t>
      </w:r>
      <w:r w:rsidR="00893FCE" w:rsidRPr="00893FCE">
        <w:t>methodology</w:t>
      </w:r>
      <w:r w:rsidR="00893FCE">
        <w:t>,</w:t>
      </w:r>
      <w:r w:rsidR="00893FCE" w:rsidRPr="00893FCE">
        <w:t xml:space="preserve"> </w:t>
      </w:r>
      <w:r w:rsidR="00FE0D56">
        <w:t xml:space="preserve">etc. </w:t>
      </w:r>
    </w:p>
    <w:p w14:paraId="13E5F287" w14:textId="45070A19" w:rsidR="004D0279" w:rsidRPr="00356FF2" w:rsidRDefault="004D0279" w:rsidP="004D0279">
      <w:pPr>
        <w:rPr>
          <w:u w:val="single"/>
        </w:rPr>
      </w:pPr>
      <w:r w:rsidRPr="00356FF2">
        <w:rPr>
          <w:u w:val="single"/>
        </w:rPr>
        <w:t xml:space="preserve">Task </w:t>
      </w:r>
      <w:r w:rsidR="00E20B5D">
        <w:rPr>
          <w:u w:val="single"/>
        </w:rPr>
        <w:t>3</w:t>
      </w:r>
      <w:r w:rsidRPr="00356FF2">
        <w:rPr>
          <w:u w:val="single"/>
        </w:rPr>
        <w:t xml:space="preserve"> - Model </w:t>
      </w:r>
      <w:r w:rsidR="00E4196D">
        <w:rPr>
          <w:u w:val="single"/>
        </w:rPr>
        <w:t>r</w:t>
      </w:r>
      <w:r w:rsidRPr="00356FF2">
        <w:rPr>
          <w:u w:val="single"/>
        </w:rPr>
        <w:t>efinements</w:t>
      </w:r>
      <w:r w:rsidR="00724E72" w:rsidRPr="00356FF2">
        <w:rPr>
          <w:u w:val="single"/>
        </w:rPr>
        <w:t>/improvements</w:t>
      </w:r>
    </w:p>
    <w:p w14:paraId="0F7F8E52" w14:textId="37BBAA78" w:rsidR="00547710" w:rsidRDefault="004D0279" w:rsidP="00547710">
      <w:pPr>
        <w:pStyle w:val="ListParagraph"/>
        <w:numPr>
          <w:ilvl w:val="0"/>
          <w:numId w:val="5"/>
        </w:numPr>
      </w:pPr>
      <w:r>
        <w:t>Conti</w:t>
      </w:r>
      <w:r w:rsidR="00724E72">
        <w:t xml:space="preserve">nue to </w:t>
      </w:r>
      <w:r w:rsidR="001D0BCA">
        <w:t xml:space="preserve">refine </w:t>
      </w:r>
      <w:r w:rsidR="00724E72">
        <w:t xml:space="preserve">the </w:t>
      </w:r>
      <w:r w:rsidR="001D0BCA">
        <w:t xml:space="preserve">newly added enhancements like managed lanes, truck restrictions, telecommuting, TNC, </w:t>
      </w:r>
      <w:r w:rsidR="00E20B5D">
        <w:t xml:space="preserve">transit modules </w:t>
      </w:r>
      <w:r w:rsidR="001D0BCA">
        <w:t xml:space="preserve">along with </w:t>
      </w:r>
      <w:r w:rsidR="00E20B5D">
        <w:t>some minor model refinement needs.</w:t>
      </w:r>
    </w:p>
    <w:p w14:paraId="29180732" w14:textId="7A44BB05" w:rsidR="00547710" w:rsidRPr="00356FF2" w:rsidRDefault="00547710" w:rsidP="00547710">
      <w:pPr>
        <w:rPr>
          <w:u w:val="single"/>
        </w:rPr>
      </w:pPr>
      <w:r w:rsidRPr="00356FF2">
        <w:rPr>
          <w:u w:val="single"/>
        </w:rPr>
        <w:t xml:space="preserve">Task </w:t>
      </w:r>
      <w:r w:rsidR="00E20B5D">
        <w:rPr>
          <w:u w:val="single"/>
        </w:rPr>
        <w:t>4</w:t>
      </w:r>
      <w:r w:rsidRPr="00356FF2">
        <w:rPr>
          <w:u w:val="single"/>
        </w:rPr>
        <w:t xml:space="preserve"> – Sensitivity </w:t>
      </w:r>
      <w:r w:rsidR="007C6403">
        <w:rPr>
          <w:u w:val="single"/>
        </w:rPr>
        <w:t>t</w:t>
      </w:r>
      <w:r w:rsidRPr="00356FF2">
        <w:rPr>
          <w:u w:val="single"/>
        </w:rPr>
        <w:t xml:space="preserve">ests </w:t>
      </w:r>
    </w:p>
    <w:p w14:paraId="3461DAEA" w14:textId="3D29D384" w:rsidR="00547710" w:rsidRDefault="00547710" w:rsidP="00547710">
      <w:pPr>
        <w:pStyle w:val="ListParagraph"/>
        <w:numPr>
          <w:ilvl w:val="0"/>
          <w:numId w:val="1"/>
        </w:numPr>
      </w:pPr>
      <w:proofErr w:type="gramStart"/>
      <w:r>
        <w:t>Provide assistance to</w:t>
      </w:r>
      <w:proofErr w:type="gramEnd"/>
      <w:r>
        <w:t xml:space="preserve"> Fresno COG </w:t>
      </w:r>
      <w:r w:rsidR="00102860">
        <w:t>i</w:t>
      </w:r>
      <w:r>
        <w:t xml:space="preserve">n </w:t>
      </w:r>
      <w:r w:rsidR="00E20B5D">
        <w:t>conducting/</w:t>
      </w:r>
      <w:r w:rsidR="00102860">
        <w:t xml:space="preserve">continuing </w:t>
      </w:r>
      <w:r w:rsidR="00E20B5D">
        <w:t xml:space="preserve">the </w:t>
      </w:r>
      <w:r>
        <w:t xml:space="preserve">sensitivity tests </w:t>
      </w:r>
      <w:r w:rsidR="00E20B5D">
        <w:t xml:space="preserve">of the newly added transit modules, Light Rail Transit (LRT) </w:t>
      </w:r>
      <w:r>
        <w:t xml:space="preserve">and </w:t>
      </w:r>
      <w:r w:rsidR="00E20B5D">
        <w:t xml:space="preserve">Commuter Rail Transit (CRT) </w:t>
      </w:r>
      <w:r>
        <w:t xml:space="preserve">within the </w:t>
      </w:r>
      <w:r w:rsidR="005D4B65">
        <w:t>model.</w:t>
      </w:r>
    </w:p>
    <w:p w14:paraId="6D5145A0" w14:textId="77777777" w:rsidR="00CC2809" w:rsidRDefault="00CC2809" w:rsidP="00CC2809"/>
    <w:p w14:paraId="0CC99197" w14:textId="77777777" w:rsidR="00FE647A" w:rsidRDefault="00FE647A" w:rsidP="00CC2809"/>
    <w:p w14:paraId="40F5D1B0" w14:textId="77777777" w:rsidR="00FE647A" w:rsidRDefault="00FE647A" w:rsidP="00CC2809"/>
    <w:p w14:paraId="631FD44E" w14:textId="349CA2AF" w:rsidR="00724E72" w:rsidRPr="00356FF2" w:rsidRDefault="00724E72" w:rsidP="00724E72">
      <w:pPr>
        <w:rPr>
          <w:u w:val="single"/>
        </w:rPr>
      </w:pPr>
      <w:r w:rsidRPr="00356FF2">
        <w:rPr>
          <w:u w:val="single"/>
        </w:rPr>
        <w:lastRenderedPageBreak/>
        <w:t xml:space="preserve">Task </w:t>
      </w:r>
      <w:r w:rsidR="00FE647A">
        <w:rPr>
          <w:u w:val="single"/>
        </w:rPr>
        <w:t>5</w:t>
      </w:r>
      <w:r w:rsidRPr="00356FF2">
        <w:rPr>
          <w:u w:val="single"/>
        </w:rPr>
        <w:t xml:space="preserve"> </w:t>
      </w:r>
      <w:r w:rsidR="0043108E">
        <w:rPr>
          <w:u w:val="single"/>
        </w:rPr>
        <w:t>–</w:t>
      </w:r>
      <w:r w:rsidRPr="00356FF2">
        <w:rPr>
          <w:u w:val="single"/>
        </w:rPr>
        <w:t xml:space="preserve"> </w:t>
      </w:r>
      <w:r w:rsidR="00027B8B">
        <w:rPr>
          <w:u w:val="single"/>
        </w:rPr>
        <w:t>Quality check</w:t>
      </w:r>
      <w:r w:rsidR="00E20B5D">
        <w:rPr>
          <w:u w:val="single"/>
        </w:rPr>
        <w:t xml:space="preserve"> of the Airport </w:t>
      </w:r>
      <w:r w:rsidR="00027B8B">
        <w:rPr>
          <w:u w:val="single"/>
        </w:rPr>
        <w:t>Survey</w:t>
      </w:r>
      <w:r w:rsidR="00E20B5D">
        <w:rPr>
          <w:u w:val="single"/>
        </w:rPr>
        <w:t xml:space="preserve"> and document the needs for next ABM update</w:t>
      </w:r>
    </w:p>
    <w:p w14:paraId="7FF5D6C0" w14:textId="0ECE48B2" w:rsidR="00027B8B" w:rsidRDefault="00027B8B" w:rsidP="00027B8B">
      <w:pPr>
        <w:pStyle w:val="ListParagraph"/>
        <w:numPr>
          <w:ilvl w:val="0"/>
          <w:numId w:val="1"/>
        </w:numPr>
      </w:pPr>
      <w:r>
        <w:t>Fresno COG is conducting the Airport Access Survey in FY 2025-26. RSG will assist in identifying the data needs from that survey. RSG will also do some quality checks of the airport survey data so that the data is ready to be utilized during the Airport Model development in the next round of model update</w:t>
      </w:r>
    </w:p>
    <w:p w14:paraId="335452D1" w14:textId="0D1E8F29" w:rsidR="00FE647A" w:rsidRDefault="00027B8B" w:rsidP="00FE647A">
      <w:pPr>
        <w:pStyle w:val="ListParagraph"/>
        <w:numPr>
          <w:ilvl w:val="0"/>
          <w:numId w:val="1"/>
        </w:numPr>
      </w:pPr>
      <w:r>
        <w:t xml:space="preserve">RSG will identify and document the modeling needs that will be addressed in the next round of model </w:t>
      </w:r>
      <w:proofErr w:type="gramStart"/>
      <w:r>
        <w:t>update</w:t>
      </w:r>
      <w:proofErr w:type="gramEnd"/>
      <w:r>
        <w:t>.</w:t>
      </w:r>
    </w:p>
    <w:p w14:paraId="37BF6BE5" w14:textId="4A52B028" w:rsidR="00FE647A" w:rsidRPr="00356FF2" w:rsidRDefault="00FE647A" w:rsidP="00FE647A">
      <w:pPr>
        <w:rPr>
          <w:u w:val="single"/>
        </w:rPr>
      </w:pPr>
      <w:r w:rsidRPr="00356FF2">
        <w:rPr>
          <w:u w:val="single"/>
        </w:rPr>
        <w:t xml:space="preserve">Task </w:t>
      </w:r>
      <w:r w:rsidR="008F63C0">
        <w:rPr>
          <w:u w:val="single"/>
        </w:rPr>
        <w:t>6</w:t>
      </w:r>
      <w:r w:rsidRPr="00356FF2">
        <w:rPr>
          <w:u w:val="single"/>
        </w:rPr>
        <w:t xml:space="preserve"> </w:t>
      </w:r>
      <w:r>
        <w:rPr>
          <w:u w:val="single"/>
        </w:rPr>
        <w:t>–</w:t>
      </w:r>
      <w:r w:rsidRPr="00356FF2">
        <w:rPr>
          <w:u w:val="single"/>
        </w:rPr>
        <w:t xml:space="preserve"> </w:t>
      </w:r>
      <w:r>
        <w:rPr>
          <w:u w:val="single"/>
        </w:rPr>
        <w:t>Maintain hosting the ABM setup and documentation on GitHub</w:t>
      </w:r>
    </w:p>
    <w:p w14:paraId="459B10DA" w14:textId="5A41FD1B" w:rsidR="00FE647A" w:rsidRDefault="00FE647A" w:rsidP="00FE647A">
      <w:pPr>
        <w:pStyle w:val="ListParagraph"/>
        <w:numPr>
          <w:ilvl w:val="0"/>
          <w:numId w:val="1"/>
        </w:numPr>
      </w:pPr>
      <w:r>
        <w:t xml:space="preserve">Continue to host and maintain the ABM and its ongoing updates on the </w:t>
      </w:r>
      <w:r w:rsidR="008F63C0">
        <w:t>GitHub</w:t>
      </w:r>
      <w:r>
        <w:t xml:space="preserve"> platform along with the model documentation update </w:t>
      </w:r>
    </w:p>
    <w:p w14:paraId="000E181B" w14:textId="77777777" w:rsidR="00FE647A" w:rsidRDefault="00FE647A" w:rsidP="00FE647A"/>
    <w:p w14:paraId="2C059B1C" w14:textId="77777777" w:rsidR="00893FCE" w:rsidRPr="00893FCE" w:rsidRDefault="00893FCE" w:rsidP="00893FCE">
      <w:pPr>
        <w:pStyle w:val="ListParagraph"/>
      </w:pPr>
    </w:p>
    <w:p w14:paraId="12AA872B" w14:textId="77777777" w:rsidR="00C6428E" w:rsidRDefault="00C6428E" w:rsidP="00724E72">
      <w:pPr>
        <w:pStyle w:val="ListParagraph"/>
        <w:ind w:left="1080"/>
        <w:jc w:val="center"/>
        <w:rPr>
          <w:b/>
          <w:bCs/>
        </w:rPr>
      </w:pPr>
    </w:p>
    <w:p w14:paraId="230736A3" w14:textId="0A023B53" w:rsidR="00724E72" w:rsidRPr="00C32BE5" w:rsidRDefault="00724E72" w:rsidP="00724E72">
      <w:pPr>
        <w:pStyle w:val="ListParagraph"/>
        <w:ind w:left="1080"/>
        <w:jc w:val="center"/>
        <w:rPr>
          <w:b/>
          <w:bCs/>
          <w:u w:val="single"/>
        </w:rPr>
      </w:pPr>
      <w:r w:rsidRPr="00C32BE5">
        <w:rPr>
          <w:b/>
          <w:bCs/>
          <w:u w:val="single"/>
        </w:rPr>
        <w:t>Billing Rates</w:t>
      </w:r>
    </w:p>
    <w:p w14:paraId="66C7C6A2" w14:textId="77777777" w:rsidR="00724E72" w:rsidRDefault="00724E72" w:rsidP="00724E72">
      <w:pPr>
        <w:pStyle w:val="ListParagraph"/>
        <w:ind w:left="1080"/>
        <w:jc w:val="center"/>
      </w:pPr>
    </w:p>
    <w:tbl>
      <w:tblPr>
        <w:tblStyle w:val="TableGrid"/>
        <w:tblW w:w="0" w:type="auto"/>
        <w:tblInd w:w="1080" w:type="dxa"/>
        <w:tblLook w:val="04A0" w:firstRow="1" w:lastRow="0" w:firstColumn="1" w:lastColumn="0" w:noHBand="0" w:noVBand="1"/>
      </w:tblPr>
      <w:tblGrid>
        <w:gridCol w:w="2749"/>
        <w:gridCol w:w="2811"/>
        <w:gridCol w:w="2710"/>
      </w:tblGrid>
      <w:tr w:rsidR="00724E72" w14:paraId="6C596150" w14:textId="77777777" w:rsidTr="00087BBF">
        <w:tc>
          <w:tcPr>
            <w:tcW w:w="2749" w:type="dxa"/>
          </w:tcPr>
          <w:p w14:paraId="191C1044" w14:textId="77777777" w:rsidR="00724E72" w:rsidRPr="00C32BE5" w:rsidRDefault="00724E72" w:rsidP="00724E72">
            <w:pPr>
              <w:pStyle w:val="ListParagraph"/>
              <w:ind w:left="0"/>
              <w:jc w:val="center"/>
              <w:rPr>
                <w:b/>
                <w:bCs/>
              </w:rPr>
            </w:pPr>
            <w:r w:rsidRPr="00C32BE5">
              <w:rPr>
                <w:b/>
                <w:bCs/>
              </w:rPr>
              <w:t>Name</w:t>
            </w:r>
          </w:p>
        </w:tc>
        <w:tc>
          <w:tcPr>
            <w:tcW w:w="2811" w:type="dxa"/>
          </w:tcPr>
          <w:p w14:paraId="64A8CB41" w14:textId="77777777" w:rsidR="00724E72" w:rsidRPr="00C32BE5" w:rsidRDefault="00724E72" w:rsidP="00724E72">
            <w:pPr>
              <w:pStyle w:val="ListParagraph"/>
              <w:ind w:left="0"/>
              <w:jc w:val="center"/>
              <w:rPr>
                <w:b/>
                <w:bCs/>
              </w:rPr>
            </w:pPr>
            <w:r w:rsidRPr="00C32BE5">
              <w:rPr>
                <w:b/>
                <w:bCs/>
              </w:rPr>
              <w:t>Classification</w:t>
            </w:r>
          </w:p>
        </w:tc>
        <w:tc>
          <w:tcPr>
            <w:tcW w:w="2710" w:type="dxa"/>
          </w:tcPr>
          <w:p w14:paraId="3A8A728D" w14:textId="77777777" w:rsidR="00724E72" w:rsidRPr="00C32BE5" w:rsidRDefault="00724E72" w:rsidP="00724E72">
            <w:pPr>
              <w:pStyle w:val="ListParagraph"/>
              <w:ind w:left="0"/>
              <w:jc w:val="center"/>
              <w:rPr>
                <w:b/>
                <w:bCs/>
              </w:rPr>
            </w:pPr>
            <w:r w:rsidRPr="00C32BE5">
              <w:rPr>
                <w:b/>
                <w:bCs/>
              </w:rPr>
              <w:t>Hourly rate</w:t>
            </w:r>
          </w:p>
        </w:tc>
      </w:tr>
      <w:tr w:rsidR="00724E72" w14:paraId="6B8F304F" w14:textId="77777777" w:rsidTr="00087BBF">
        <w:tc>
          <w:tcPr>
            <w:tcW w:w="2749" w:type="dxa"/>
          </w:tcPr>
          <w:p w14:paraId="3BF72EF4" w14:textId="77777777" w:rsidR="00724E72" w:rsidRDefault="00724E72" w:rsidP="00724E72">
            <w:pPr>
              <w:pStyle w:val="ListParagraph"/>
              <w:ind w:left="0"/>
              <w:jc w:val="center"/>
            </w:pPr>
            <w:r>
              <w:t>Joel Freedman</w:t>
            </w:r>
          </w:p>
        </w:tc>
        <w:tc>
          <w:tcPr>
            <w:tcW w:w="2811" w:type="dxa"/>
          </w:tcPr>
          <w:p w14:paraId="14D107E8" w14:textId="7B145FC8" w:rsidR="00724E72" w:rsidRDefault="007772C0" w:rsidP="00724E72">
            <w:pPr>
              <w:pStyle w:val="ListParagraph"/>
              <w:ind w:left="0"/>
              <w:jc w:val="center"/>
            </w:pPr>
            <w:r>
              <w:t>Senior Advisor</w:t>
            </w:r>
            <w:r w:rsidR="00E10D1D">
              <w:t xml:space="preserve"> </w:t>
            </w:r>
          </w:p>
        </w:tc>
        <w:tc>
          <w:tcPr>
            <w:tcW w:w="2710" w:type="dxa"/>
          </w:tcPr>
          <w:p w14:paraId="32290AC7" w14:textId="7D219C87" w:rsidR="00724E72" w:rsidRDefault="00724E72" w:rsidP="00724E72">
            <w:pPr>
              <w:pStyle w:val="ListParagraph"/>
              <w:ind w:left="0"/>
              <w:jc w:val="center"/>
            </w:pPr>
            <w:r>
              <w:t>$</w:t>
            </w:r>
            <w:r w:rsidR="006568F4">
              <w:t>3</w:t>
            </w:r>
            <w:r w:rsidR="007772C0">
              <w:t>74</w:t>
            </w:r>
            <w:r w:rsidR="006568F4">
              <w:t>.</w:t>
            </w:r>
            <w:r w:rsidR="007772C0">
              <w:t>55</w:t>
            </w:r>
          </w:p>
        </w:tc>
      </w:tr>
      <w:tr w:rsidR="00717F0C" w14:paraId="7E0A1E1B" w14:textId="77777777" w:rsidTr="00087BBF">
        <w:tc>
          <w:tcPr>
            <w:tcW w:w="2749" w:type="dxa"/>
          </w:tcPr>
          <w:p w14:paraId="1C8DA9A2" w14:textId="74F4CA62" w:rsidR="00717F0C" w:rsidRDefault="00717F0C" w:rsidP="00717F0C">
            <w:pPr>
              <w:pStyle w:val="ListParagraph"/>
              <w:ind w:left="0"/>
              <w:jc w:val="center"/>
            </w:pPr>
            <w:r>
              <w:t>Nagendra Dhakar</w:t>
            </w:r>
          </w:p>
        </w:tc>
        <w:tc>
          <w:tcPr>
            <w:tcW w:w="2811" w:type="dxa"/>
          </w:tcPr>
          <w:p w14:paraId="01B1792F" w14:textId="6C4AA919" w:rsidR="00717F0C" w:rsidRDefault="00717F0C" w:rsidP="00717F0C">
            <w:pPr>
              <w:pStyle w:val="ListParagraph"/>
              <w:ind w:left="0"/>
              <w:jc w:val="center"/>
            </w:pPr>
            <w:r>
              <w:t>Advisor</w:t>
            </w:r>
          </w:p>
        </w:tc>
        <w:tc>
          <w:tcPr>
            <w:tcW w:w="2710" w:type="dxa"/>
          </w:tcPr>
          <w:p w14:paraId="10829E93" w14:textId="59788447" w:rsidR="00717F0C" w:rsidRDefault="00717F0C" w:rsidP="00717F0C">
            <w:pPr>
              <w:pStyle w:val="ListParagraph"/>
              <w:ind w:left="0"/>
              <w:jc w:val="center"/>
            </w:pPr>
            <w:r>
              <w:t>$20</w:t>
            </w:r>
            <w:r w:rsidR="007772C0">
              <w:t>9</w:t>
            </w:r>
            <w:r>
              <w:t>.</w:t>
            </w:r>
            <w:r w:rsidR="007772C0">
              <w:t>46</w:t>
            </w:r>
          </w:p>
        </w:tc>
      </w:tr>
      <w:tr w:rsidR="00494BF5" w14:paraId="1B90DFD7" w14:textId="77777777" w:rsidTr="00087BBF">
        <w:tc>
          <w:tcPr>
            <w:tcW w:w="2749" w:type="dxa"/>
          </w:tcPr>
          <w:p w14:paraId="3B6A1674" w14:textId="53CDB36C" w:rsidR="00494BF5" w:rsidRDefault="00E10D1D" w:rsidP="00724E72">
            <w:pPr>
              <w:pStyle w:val="ListParagraph"/>
              <w:ind w:left="0"/>
              <w:jc w:val="center"/>
            </w:pPr>
            <w:r>
              <w:t>Teddy Lin</w:t>
            </w:r>
          </w:p>
        </w:tc>
        <w:tc>
          <w:tcPr>
            <w:tcW w:w="2811" w:type="dxa"/>
          </w:tcPr>
          <w:p w14:paraId="6FEC2599" w14:textId="6002F0FA" w:rsidR="00494BF5" w:rsidRDefault="00E10D1D" w:rsidP="00724E72">
            <w:pPr>
              <w:pStyle w:val="ListParagraph"/>
              <w:ind w:left="0"/>
              <w:jc w:val="center"/>
            </w:pPr>
            <w:r>
              <w:t>Project Manager</w:t>
            </w:r>
          </w:p>
        </w:tc>
        <w:tc>
          <w:tcPr>
            <w:tcW w:w="2710" w:type="dxa"/>
          </w:tcPr>
          <w:p w14:paraId="516B4708" w14:textId="1C954E2C" w:rsidR="00494BF5" w:rsidRDefault="00E10D1D" w:rsidP="00724E72">
            <w:pPr>
              <w:pStyle w:val="ListParagraph"/>
              <w:ind w:left="0"/>
              <w:jc w:val="center"/>
            </w:pPr>
            <w:r>
              <w:t>$19</w:t>
            </w:r>
            <w:r w:rsidR="007772C0">
              <w:t>6</w:t>
            </w:r>
            <w:r>
              <w:t>.</w:t>
            </w:r>
            <w:r w:rsidR="007772C0">
              <w:t>46</w:t>
            </w:r>
          </w:p>
        </w:tc>
      </w:tr>
      <w:tr w:rsidR="00494BF5" w14:paraId="739D267B" w14:textId="77777777" w:rsidTr="00087BBF">
        <w:tc>
          <w:tcPr>
            <w:tcW w:w="2749" w:type="dxa"/>
          </w:tcPr>
          <w:p w14:paraId="1FE7FE18" w14:textId="5D82CEF7" w:rsidR="00494BF5" w:rsidRDefault="00E10D1D" w:rsidP="00724E72">
            <w:pPr>
              <w:pStyle w:val="ListParagraph"/>
              <w:ind w:left="0"/>
              <w:jc w:val="center"/>
            </w:pPr>
            <w:r>
              <w:t>Rohan Sirupa</w:t>
            </w:r>
          </w:p>
        </w:tc>
        <w:tc>
          <w:tcPr>
            <w:tcW w:w="2811" w:type="dxa"/>
          </w:tcPr>
          <w:p w14:paraId="220BA108" w14:textId="45E1EE93" w:rsidR="00494BF5" w:rsidRDefault="00E10D1D" w:rsidP="00724E72">
            <w:pPr>
              <w:pStyle w:val="ListParagraph"/>
              <w:ind w:left="0"/>
              <w:jc w:val="center"/>
            </w:pPr>
            <w:r>
              <w:t>Analyst</w:t>
            </w:r>
          </w:p>
        </w:tc>
        <w:tc>
          <w:tcPr>
            <w:tcW w:w="2710" w:type="dxa"/>
          </w:tcPr>
          <w:p w14:paraId="332D803B" w14:textId="08FD4DD4" w:rsidR="00494BF5" w:rsidRDefault="00E10D1D" w:rsidP="00724E72">
            <w:pPr>
              <w:pStyle w:val="ListParagraph"/>
              <w:ind w:left="0"/>
              <w:jc w:val="center"/>
            </w:pPr>
            <w:r>
              <w:t>$14</w:t>
            </w:r>
            <w:r w:rsidR="007772C0">
              <w:t>6</w:t>
            </w:r>
            <w:r>
              <w:t>.</w:t>
            </w:r>
            <w:r w:rsidR="007772C0">
              <w:t>03</w:t>
            </w:r>
          </w:p>
        </w:tc>
      </w:tr>
    </w:tbl>
    <w:p w14:paraId="0BD16618" w14:textId="77777777" w:rsidR="00724E72" w:rsidRDefault="00724E72" w:rsidP="00724E72">
      <w:pPr>
        <w:pStyle w:val="ListParagraph"/>
        <w:ind w:left="1080"/>
        <w:jc w:val="center"/>
      </w:pPr>
    </w:p>
    <w:sectPr w:rsidR="00724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67EB"/>
    <w:multiLevelType w:val="hybridMultilevel"/>
    <w:tmpl w:val="8092F2E0"/>
    <w:lvl w:ilvl="0" w:tplc="6D889B3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E2B1A"/>
    <w:multiLevelType w:val="hybridMultilevel"/>
    <w:tmpl w:val="BA74687C"/>
    <w:lvl w:ilvl="0" w:tplc="6D889B3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B0120A"/>
    <w:multiLevelType w:val="hybridMultilevel"/>
    <w:tmpl w:val="80EA2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A54032"/>
    <w:multiLevelType w:val="hybridMultilevel"/>
    <w:tmpl w:val="1096C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AB0667"/>
    <w:multiLevelType w:val="hybridMultilevel"/>
    <w:tmpl w:val="0E52A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7510400">
    <w:abstractNumId w:val="4"/>
  </w:num>
  <w:num w:numId="2" w16cid:durableId="1527712416">
    <w:abstractNumId w:val="3"/>
  </w:num>
  <w:num w:numId="3" w16cid:durableId="2105952540">
    <w:abstractNumId w:val="1"/>
  </w:num>
  <w:num w:numId="4" w16cid:durableId="341205297">
    <w:abstractNumId w:val="0"/>
  </w:num>
  <w:num w:numId="5" w16cid:durableId="42104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79"/>
    <w:rsid w:val="00025C1D"/>
    <w:rsid w:val="00027B8B"/>
    <w:rsid w:val="00057ECE"/>
    <w:rsid w:val="00087BBF"/>
    <w:rsid w:val="00102860"/>
    <w:rsid w:val="001045AC"/>
    <w:rsid w:val="001A0ECE"/>
    <w:rsid w:val="001D0BCA"/>
    <w:rsid w:val="00237D7E"/>
    <w:rsid w:val="002A42CB"/>
    <w:rsid w:val="002C7ED5"/>
    <w:rsid w:val="00306A4F"/>
    <w:rsid w:val="00356FF2"/>
    <w:rsid w:val="003A59C0"/>
    <w:rsid w:val="003B169A"/>
    <w:rsid w:val="003D04C9"/>
    <w:rsid w:val="003E6C6B"/>
    <w:rsid w:val="0040076B"/>
    <w:rsid w:val="0043108E"/>
    <w:rsid w:val="00474738"/>
    <w:rsid w:val="00494BF5"/>
    <w:rsid w:val="004D0279"/>
    <w:rsid w:val="004E5339"/>
    <w:rsid w:val="005005B0"/>
    <w:rsid w:val="00547710"/>
    <w:rsid w:val="00571A15"/>
    <w:rsid w:val="005B79F7"/>
    <w:rsid w:val="005D4B65"/>
    <w:rsid w:val="006544EB"/>
    <w:rsid w:val="006568F4"/>
    <w:rsid w:val="00717F0C"/>
    <w:rsid w:val="007223D6"/>
    <w:rsid w:val="007237D3"/>
    <w:rsid w:val="00724E72"/>
    <w:rsid w:val="00735079"/>
    <w:rsid w:val="00737694"/>
    <w:rsid w:val="007772C0"/>
    <w:rsid w:val="00787939"/>
    <w:rsid w:val="00790FD5"/>
    <w:rsid w:val="007C1910"/>
    <w:rsid w:val="007C6403"/>
    <w:rsid w:val="00893FCE"/>
    <w:rsid w:val="008F3204"/>
    <w:rsid w:val="008F63C0"/>
    <w:rsid w:val="00917EF8"/>
    <w:rsid w:val="00943C79"/>
    <w:rsid w:val="00966AAA"/>
    <w:rsid w:val="00B54A69"/>
    <w:rsid w:val="00C12343"/>
    <w:rsid w:val="00C23BEB"/>
    <w:rsid w:val="00C32BE5"/>
    <w:rsid w:val="00C6428E"/>
    <w:rsid w:val="00CC2809"/>
    <w:rsid w:val="00DD31D4"/>
    <w:rsid w:val="00E10D1D"/>
    <w:rsid w:val="00E20B5D"/>
    <w:rsid w:val="00E4196D"/>
    <w:rsid w:val="00EA2258"/>
    <w:rsid w:val="00EB62D7"/>
    <w:rsid w:val="00EB7D2D"/>
    <w:rsid w:val="00F35912"/>
    <w:rsid w:val="00F8411E"/>
    <w:rsid w:val="00FD7E5E"/>
    <w:rsid w:val="00FE0D56"/>
    <w:rsid w:val="00FE6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0CDFE"/>
  <w15:docId w15:val="{F053E8D1-573A-475A-BB7A-5430306C7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279"/>
    <w:pPr>
      <w:ind w:left="720"/>
      <w:contextualSpacing/>
    </w:pPr>
  </w:style>
  <w:style w:type="table" w:styleId="TableGrid">
    <w:name w:val="Table Grid"/>
    <w:basedOn w:val="TableNormal"/>
    <w:uiPriority w:val="59"/>
    <w:rsid w:val="00724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72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1950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Cai</dc:creator>
  <cp:lastModifiedBy>Denise Flores</cp:lastModifiedBy>
  <cp:revision>2</cp:revision>
  <dcterms:created xsi:type="dcterms:W3CDTF">2025-05-29T21:46:00Z</dcterms:created>
  <dcterms:modified xsi:type="dcterms:W3CDTF">2025-05-29T21:46:00Z</dcterms:modified>
</cp:coreProperties>
</file>